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403B9" w:rsidRPr="004335DA" w:rsidRDefault="00C86DEA" w:rsidP="00E83C5D">
      <w:pPr>
        <w:pBdr>
          <w:top w:val="nil"/>
          <w:left w:val="nil"/>
          <w:bottom w:val="nil"/>
          <w:right w:val="nil"/>
          <w:between w:val="nil"/>
        </w:pBdr>
        <w:spacing w:line="276" w:lineRule="auto"/>
        <w:ind w:right="-360"/>
        <w:rPr>
          <w:rFonts w:ascii="Arial" w:eastAsia="Arial" w:hAnsi="Arial" w:cs="Arial"/>
        </w:rPr>
      </w:pPr>
      <w:r w:rsidRPr="004335DA">
        <w:rPr>
          <w:rFonts w:ascii="Arial" w:eastAsia="Arial" w:hAnsi="Arial" w:cs="Arial"/>
        </w:rPr>
        <w:t>Parents, Guardians and Students,</w:t>
      </w:r>
      <w:r w:rsidRPr="004335DA">
        <w:rPr>
          <w:rFonts w:ascii="Arial" w:eastAsia="Arial" w:hAnsi="Arial" w:cs="Arial"/>
        </w:rPr>
        <w:tab/>
      </w:r>
      <w:r w:rsidRPr="004335DA">
        <w:rPr>
          <w:rFonts w:ascii="Arial" w:eastAsia="Arial" w:hAnsi="Arial" w:cs="Arial"/>
        </w:rPr>
        <w:tab/>
      </w:r>
      <w:r w:rsidRPr="004335DA">
        <w:rPr>
          <w:rFonts w:ascii="Arial" w:eastAsia="Arial" w:hAnsi="Arial" w:cs="Arial"/>
        </w:rPr>
        <w:tab/>
      </w:r>
      <w:r w:rsidRPr="004335DA">
        <w:rPr>
          <w:rFonts w:ascii="Arial" w:eastAsia="Arial" w:hAnsi="Arial" w:cs="Arial"/>
        </w:rPr>
        <w:tab/>
      </w:r>
      <w:r w:rsidRPr="004335DA">
        <w:rPr>
          <w:rFonts w:ascii="Arial" w:eastAsia="Arial" w:hAnsi="Arial" w:cs="Arial"/>
        </w:rPr>
        <w:tab/>
      </w:r>
      <w:r w:rsidRPr="004335DA">
        <w:rPr>
          <w:rFonts w:ascii="Arial" w:eastAsia="Arial" w:hAnsi="Arial" w:cs="Arial"/>
        </w:rPr>
        <w:tab/>
        <w:t>August 1, 2018</w:t>
      </w:r>
    </w:p>
    <w:p w:rsidR="00F403B9" w:rsidRPr="004335DA" w:rsidRDefault="00F403B9">
      <w:pPr>
        <w:pBdr>
          <w:top w:val="nil"/>
          <w:left w:val="nil"/>
          <w:bottom w:val="nil"/>
          <w:right w:val="nil"/>
          <w:between w:val="nil"/>
        </w:pBdr>
        <w:spacing w:line="276" w:lineRule="auto"/>
        <w:rPr>
          <w:rFonts w:ascii="Arial" w:eastAsia="Arial" w:hAnsi="Arial" w:cs="Arial"/>
          <w:b/>
        </w:rPr>
      </w:pPr>
    </w:p>
    <w:p w:rsidR="00F403B9" w:rsidRPr="004335DA" w:rsidRDefault="00C86DEA">
      <w:pPr>
        <w:pBdr>
          <w:top w:val="nil"/>
          <w:left w:val="nil"/>
          <w:bottom w:val="nil"/>
          <w:right w:val="nil"/>
          <w:between w:val="nil"/>
        </w:pBdr>
        <w:spacing w:line="276" w:lineRule="auto"/>
        <w:rPr>
          <w:rFonts w:ascii="Arial" w:eastAsia="Arial" w:hAnsi="Arial" w:cs="Arial"/>
        </w:rPr>
      </w:pPr>
      <w:r w:rsidRPr="004335DA">
        <w:rPr>
          <w:rFonts w:ascii="Arial" w:eastAsia="Arial" w:hAnsi="Arial" w:cs="Arial"/>
        </w:rPr>
        <w:t>Effective March 28, 2018, a new attendance policy was put in place at both Carpe Diem and Sonoma Mountain High Schools that may affect the credit earning potential for students that are attending school less than 90% of the time.  Below, you will find the tiered attendance policy that was explained to all students, at both sites, on that date (as well as informing those that were absent as they returned to school). As this revised attendance policy took effect 3/28/18, any absences prior to that date will not be subject to the new policy.</w:t>
      </w:r>
    </w:p>
    <w:p w:rsidR="00F403B9" w:rsidRPr="004335DA" w:rsidRDefault="00F403B9">
      <w:pPr>
        <w:pBdr>
          <w:top w:val="nil"/>
          <w:left w:val="nil"/>
          <w:bottom w:val="nil"/>
          <w:right w:val="nil"/>
          <w:between w:val="nil"/>
        </w:pBdr>
        <w:spacing w:line="276" w:lineRule="auto"/>
        <w:rPr>
          <w:rFonts w:ascii="Arial" w:eastAsia="Arial" w:hAnsi="Arial" w:cs="Arial"/>
        </w:rPr>
      </w:pPr>
    </w:p>
    <w:p w:rsidR="00F403B9" w:rsidRPr="004335DA" w:rsidRDefault="00C86DEA">
      <w:pPr>
        <w:pBdr>
          <w:top w:val="nil"/>
          <w:left w:val="nil"/>
          <w:bottom w:val="nil"/>
          <w:right w:val="nil"/>
          <w:between w:val="nil"/>
        </w:pBdr>
        <w:spacing w:line="276" w:lineRule="auto"/>
        <w:rPr>
          <w:rFonts w:ascii="Arial" w:eastAsia="Arial" w:hAnsi="Arial" w:cs="Arial"/>
        </w:rPr>
      </w:pPr>
      <w:r w:rsidRPr="004335DA">
        <w:rPr>
          <w:rFonts w:ascii="Arial" w:eastAsia="Arial" w:hAnsi="Arial" w:cs="Arial"/>
        </w:rPr>
        <w:t>Currently, both high schools maintain an accelerated credit scale, which allows students to earn up to seven credits per semester, depending on the quality of work submitted in their core classes (as opposed to the 5 credits students would typically earn at the large, comprehensive sites).  The credit acceleration is based on the fact that we are considered a “credit recovery” program.  Therefore, students who are taking their education seriously and earning above average grades are rewarded with above average credits.</w:t>
      </w:r>
    </w:p>
    <w:p w:rsidR="00F403B9" w:rsidRPr="004335DA" w:rsidRDefault="00F403B9">
      <w:pPr>
        <w:pBdr>
          <w:top w:val="nil"/>
          <w:left w:val="nil"/>
          <w:bottom w:val="nil"/>
          <w:right w:val="nil"/>
          <w:between w:val="nil"/>
        </w:pBdr>
        <w:spacing w:line="276" w:lineRule="auto"/>
        <w:rPr>
          <w:rFonts w:ascii="Arial" w:eastAsia="Arial" w:hAnsi="Arial" w:cs="Arial"/>
        </w:rPr>
      </w:pPr>
    </w:p>
    <w:p w:rsidR="00F403B9" w:rsidRPr="004335DA" w:rsidRDefault="00C86DEA">
      <w:pPr>
        <w:pBdr>
          <w:top w:val="nil"/>
          <w:left w:val="nil"/>
          <w:bottom w:val="nil"/>
          <w:right w:val="nil"/>
          <w:between w:val="nil"/>
        </w:pBdr>
        <w:spacing w:line="276" w:lineRule="auto"/>
        <w:rPr>
          <w:rFonts w:ascii="Arial" w:eastAsia="Arial" w:hAnsi="Arial" w:cs="Arial"/>
        </w:rPr>
      </w:pPr>
      <w:r w:rsidRPr="004335DA">
        <w:rPr>
          <w:rFonts w:ascii="Arial" w:eastAsia="Arial" w:hAnsi="Arial" w:cs="Arial"/>
        </w:rPr>
        <w:t xml:space="preserve">Per Education Code (Ed. Code), one credit is based on 12 hrs. </w:t>
      </w:r>
      <w:proofErr w:type="gramStart"/>
      <w:r w:rsidRPr="004335DA">
        <w:rPr>
          <w:rFonts w:ascii="Arial" w:eastAsia="Arial" w:hAnsi="Arial" w:cs="Arial"/>
        </w:rPr>
        <w:t>of</w:t>
      </w:r>
      <w:proofErr w:type="gramEnd"/>
      <w:r w:rsidRPr="004335DA">
        <w:rPr>
          <w:rFonts w:ascii="Arial" w:eastAsia="Arial" w:hAnsi="Arial" w:cs="Arial"/>
        </w:rPr>
        <w:t xml:space="preserve"> productive class time with passing grades.  When students are not in school, they are missing class time, and are not meeting the hourly requirement to justify full credit.  </w:t>
      </w:r>
    </w:p>
    <w:p w:rsidR="00F403B9" w:rsidRPr="004335DA" w:rsidRDefault="00F403B9">
      <w:pPr>
        <w:pBdr>
          <w:top w:val="nil"/>
          <w:left w:val="nil"/>
          <w:bottom w:val="nil"/>
          <w:right w:val="nil"/>
          <w:between w:val="nil"/>
        </w:pBdr>
        <w:spacing w:line="276" w:lineRule="auto"/>
        <w:rPr>
          <w:rFonts w:ascii="Arial" w:eastAsia="Arial" w:hAnsi="Arial" w:cs="Arial"/>
        </w:rPr>
      </w:pPr>
    </w:p>
    <w:p w:rsidR="00F403B9" w:rsidRPr="004335DA" w:rsidRDefault="00C86DEA">
      <w:pPr>
        <w:pBdr>
          <w:top w:val="nil"/>
          <w:left w:val="nil"/>
          <w:bottom w:val="nil"/>
          <w:right w:val="nil"/>
          <w:between w:val="nil"/>
        </w:pBdr>
        <w:spacing w:line="276" w:lineRule="auto"/>
        <w:rPr>
          <w:rFonts w:ascii="Arial" w:eastAsia="Arial" w:hAnsi="Arial" w:cs="Arial"/>
        </w:rPr>
      </w:pPr>
      <w:r w:rsidRPr="004335DA">
        <w:rPr>
          <w:rFonts w:ascii="Arial" w:eastAsia="Arial" w:hAnsi="Arial" w:cs="Arial"/>
          <w:b/>
        </w:rPr>
        <w:t>Attendance/credit policy is as follows:</w:t>
      </w:r>
    </w:p>
    <w:p w:rsidR="00F403B9" w:rsidRPr="004335DA" w:rsidRDefault="00C86DEA">
      <w:pPr>
        <w:pBdr>
          <w:top w:val="nil"/>
          <w:left w:val="nil"/>
          <w:bottom w:val="nil"/>
          <w:right w:val="nil"/>
          <w:between w:val="nil"/>
        </w:pBdr>
        <w:spacing w:line="276" w:lineRule="auto"/>
        <w:rPr>
          <w:rFonts w:ascii="Arial" w:eastAsia="Arial" w:hAnsi="Arial" w:cs="Arial"/>
        </w:rPr>
      </w:pPr>
      <w:proofErr w:type="gramStart"/>
      <w:r w:rsidRPr="004335DA">
        <w:rPr>
          <w:rFonts w:ascii="Arial" w:eastAsia="Arial" w:hAnsi="Arial" w:cs="Arial"/>
        </w:rPr>
        <w:t>Attendance at 90% and above, there are</w:t>
      </w:r>
      <w:proofErr w:type="gramEnd"/>
      <w:r w:rsidRPr="004335DA">
        <w:rPr>
          <w:rFonts w:ascii="Arial" w:eastAsia="Arial" w:hAnsi="Arial" w:cs="Arial"/>
        </w:rPr>
        <w:t xml:space="preserve"> no changes to the current credit earning schedule.</w:t>
      </w:r>
    </w:p>
    <w:p w:rsidR="00F403B9" w:rsidRPr="004335DA" w:rsidRDefault="00C86DEA">
      <w:pPr>
        <w:pBdr>
          <w:top w:val="nil"/>
          <w:left w:val="nil"/>
          <w:bottom w:val="nil"/>
          <w:right w:val="nil"/>
          <w:between w:val="nil"/>
        </w:pBdr>
        <w:spacing w:line="276" w:lineRule="auto"/>
        <w:rPr>
          <w:rFonts w:ascii="Arial" w:eastAsia="Arial" w:hAnsi="Arial" w:cs="Arial"/>
        </w:rPr>
      </w:pPr>
      <w:proofErr w:type="gramStart"/>
      <w:r w:rsidRPr="004335DA">
        <w:rPr>
          <w:rFonts w:ascii="Arial" w:eastAsia="Arial" w:hAnsi="Arial" w:cs="Arial"/>
        </w:rPr>
        <w:t>Attendance at less than 90%, but greater than 80%, loss of accelerated credit schedule.</w:t>
      </w:r>
      <w:proofErr w:type="gramEnd"/>
    </w:p>
    <w:p w:rsidR="00F403B9" w:rsidRPr="004335DA" w:rsidRDefault="00C86DEA">
      <w:pPr>
        <w:numPr>
          <w:ilvl w:val="0"/>
          <w:numId w:val="2"/>
        </w:numPr>
        <w:pBdr>
          <w:top w:val="nil"/>
          <w:left w:val="nil"/>
          <w:bottom w:val="nil"/>
          <w:right w:val="nil"/>
          <w:between w:val="nil"/>
        </w:pBdr>
        <w:spacing w:line="276" w:lineRule="auto"/>
        <w:contextualSpacing/>
        <w:rPr>
          <w:rFonts w:ascii="Arial" w:eastAsia="Arial" w:hAnsi="Arial" w:cs="Arial"/>
        </w:rPr>
      </w:pPr>
      <w:r w:rsidRPr="004335DA">
        <w:rPr>
          <w:rFonts w:ascii="Arial" w:eastAsia="Arial" w:hAnsi="Arial" w:cs="Arial"/>
        </w:rPr>
        <w:t>Students will receive 5 semester credits per class for “C” work and above.</w:t>
      </w:r>
    </w:p>
    <w:p w:rsidR="00F403B9" w:rsidRPr="004335DA" w:rsidRDefault="00C86DEA">
      <w:pPr>
        <w:pBdr>
          <w:top w:val="nil"/>
          <w:left w:val="nil"/>
          <w:bottom w:val="nil"/>
          <w:right w:val="nil"/>
          <w:between w:val="nil"/>
        </w:pBdr>
        <w:spacing w:line="276" w:lineRule="auto"/>
        <w:rPr>
          <w:rFonts w:ascii="Arial" w:eastAsia="Arial" w:hAnsi="Arial" w:cs="Arial"/>
        </w:rPr>
      </w:pPr>
      <w:r w:rsidRPr="004335DA">
        <w:rPr>
          <w:rFonts w:ascii="Arial" w:eastAsia="Arial" w:hAnsi="Arial" w:cs="Arial"/>
        </w:rPr>
        <w:t>Attendance at less than 80%, but greater than 70%, will result in 20% deduction in credit.</w:t>
      </w:r>
    </w:p>
    <w:p w:rsidR="00F403B9" w:rsidRPr="004335DA" w:rsidRDefault="00C86DEA">
      <w:pPr>
        <w:numPr>
          <w:ilvl w:val="0"/>
          <w:numId w:val="1"/>
        </w:numPr>
        <w:pBdr>
          <w:top w:val="nil"/>
          <w:left w:val="nil"/>
          <w:bottom w:val="nil"/>
          <w:right w:val="nil"/>
          <w:between w:val="nil"/>
        </w:pBdr>
        <w:spacing w:line="276" w:lineRule="auto"/>
        <w:contextualSpacing/>
        <w:rPr>
          <w:rFonts w:ascii="Arial" w:eastAsia="Arial" w:hAnsi="Arial" w:cs="Arial"/>
        </w:rPr>
      </w:pPr>
      <w:r w:rsidRPr="004335DA">
        <w:rPr>
          <w:rFonts w:ascii="Arial" w:eastAsia="Arial" w:hAnsi="Arial" w:cs="Arial"/>
        </w:rPr>
        <w:t>Students will receive 4 semester credits per class for “C” work and above.</w:t>
      </w:r>
    </w:p>
    <w:p w:rsidR="00F403B9" w:rsidRPr="004335DA" w:rsidRDefault="00C86DEA">
      <w:pPr>
        <w:pBdr>
          <w:top w:val="nil"/>
          <w:left w:val="nil"/>
          <w:bottom w:val="nil"/>
          <w:right w:val="nil"/>
          <w:between w:val="nil"/>
        </w:pBdr>
        <w:spacing w:line="276" w:lineRule="auto"/>
        <w:rPr>
          <w:rFonts w:ascii="Arial" w:eastAsia="Arial" w:hAnsi="Arial" w:cs="Arial"/>
        </w:rPr>
      </w:pPr>
      <w:r w:rsidRPr="004335DA">
        <w:rPr>
          <w:rFonts w:ascii="Arial" w:eastAsia="Arial" w:hAnsi="Arial" w:cs="Arial"/>
        </w:rPr>
        <w:t>Attendance at less than 70% will receive no credit (N/C) for the semester.</w:t>
      </w:r>
    </w:p>
    <w:p w:rsidR="00F403B9" w:rsidRPr="004335DA" w:rsidRDefault="00C86DEA">
      <w:pPr>
        <w:pBdr>
          <w:top w:val="nil"/>
          <w:left w:val="nil"/>
          <w:bottom w:val="nil"/>
          <w:right w:val="nil"/>
          <w:between w:val="nil"/>
        </w:pBdr>
        <w:spacing w:line="276" w:lineRule="auto"/>
        <w:rPr>
          <w:rFonts w:ascii="Arial" w:eastAsia="Arial" w:hAnsi="Arial" w:cs="Arial"/>
        </w:rPr>
      </w:pPr>
      <w:r w:rsidRPr="004335DA">
        <w:rPr>
          <w:rFonts w:ascii="Arial" w:eastAsia="Arial" w:hAnsi="Arial" w:cs="Arial"/>
        </w:rPr>
        <w:t>**Figures are based on raw attendance (both excused and unexcused absences).  Students with a serious and compelling reason for their absence(s) will be considered on an individual basis.</w:t>
      </w:r>
    </w:p>
    <w:p w:rsidR="00F403B9" w:rsidRPr="004335DA" w:rsidRDefault="00F403B9">
      <w:pPr>
        <w:pBdr>
          <w:top w:val="nil"/>
          <w:left w:val="nil"/>
          <w:bottom w:val="nil"/>
          <w:right w:val="nil"/>
          <w:between w:val="nil"/>
        </w:pBdr>
        <w:spacing w:line="276" w:lineRule="auto"/>
        <w:rPr>
          <w:rFonts w:ascii="Arial" w:eastAsia="Arial" w:hAnsi="Arial" w:cs="Arial"/>
        </w:rPr>
      </w:pPr>
    </w:p>
    <w:p w:rsidR="00F403B9" w:rsidRPr="004335DA" w:rsidRDefault="00C86DEA">
      <w:pPr>
        <w:pBdr>
          <w:top w:val="nil"/>
          <w:left w:val="nil"/>
          <w:bottom w:val="nil"/>
          <w:right w:val="nil"/>
          <w:between w:val="nil"/>
        </w:pBdr>
        <w:spacing w:line="276" w:lineRule="auto"/>
        <w:rPr>
          <w:rFonts w:ascii="Arial" w:eastAsia="Arial" w:hAnsi="Arial" w:cs="Arial"/>
        </w:rPr>
      </w:pPr>
      <w:r w:rsidRPr="004335DA">
        <w:rPr>
          <w:rFonts w:ascii="Arial" w:eastAsia="Arial" w:hAnsi="Arial" w:cs="Arial"/>
        </w:rPr>
        <w:t>Attached, you will find two short paragraphs regarding the importance of regular attendance and the definition of Chronic Absenteeism.  Your student’s successful and timely graduation is important to all of us.</w:t>
      </w:r>
    </w:p>
    <w:p w:rsidR="00F403B9" w:rsidRPr="004335DA" w:rsidRDefault="00F403B9">
      <w:pPr>
        <w:pBdr>
          <w:top w:val="nil"/>
          <w:left w:val="nil"/>
          <w:bottom w:val="nil"/>
          <w:right w:val="nil"/>
          <w:between w:val="nil"/>
        </w:pBdr>
        <w:spacing w:line="276" w:lineRule="auto"/>
        <w:rPr>
          <w:rFonts w:ascii="Arial" w:eastAsia="Arial" w:hAnsi="Arial" w:cs="Arial"/>
        </w:rPr>
      </w:pPr>
    </w:p>
    <w:p w:rsidR="00F403B9" w:rsidRPr="004335DA" w:rsidRDefault="00C86DEA">
      <w:pPr>
        <w:pBdr>
          <w:top w:val="nil"/>
          <w:left w:val="nil"/>
          <w:bottom w:val="nil"/>
          <w:right w:val="nil"/>
          <w:between w:val="nil"/>
        </w:pBdr>
        <w:spacing w:line="276" w:lineRule="auto"/>
        <w:rPr>
          <w:rFonts w:ascii="Arial" w:eastAsia="Arial" w:hAnsi="Arial" w:cs="Arial"/>
        </w:rPr>
      </w:pPr>
      <w:r w:rsidRPr="004335DA">
        <w:rPr>
          <w:rFonts w:ascii="Arial" w:eastAsia="Arial" w:hAnsi="Arial" w:cs="Arial"/>
        </w:rPr>
        <w:t>Thank you for your support!</w:t>
      </w:r>
      <w:r w:rsidRPr="004335DA">
        <w:rPr>
          <w:rFonts w:ascii="Arial" w:eastAsia="Arial" w:hAnsi="Arial" w:cs="Arial"/>
        </w:rPr>
        <w:tab/>
      </w:r>
    </w:p>
    <w:p w:rsidR="00F403B9" w:rsidRPr="004335DA" w:rsidRDefault="00F403B9">
      <w:pPr>
        <w:pBdr>
          <w:top w:val="nil"/>
          <w:left w:val="nil"/>
          <w:bottom w:val="nil"/>
          <w:right w:val="nil"/>
          <w:between w:val="nil"/>
        </w:pBdr>
        <w:spacing w:line="276" w:lineRule="auto"/>
        <w:rPr>
          <w:rFonts w:ascii="Arial" w:eastAsia="Arial" w:hAnsi="Arial" w:cs="Arial"/>
        </w:rPr>
      </w:pPr>
    </w:p>
    <w:p w:rsidR="00F403B9" w:rsidRPr="004335DA" w:rsidRDefault="00F403B9">
      <w:pPr>
        <w:pBdr>
          <w:top w:val="nil"/>
          <w:left w:val="nil"/>
          <w:bottom w:val="nil"/>
          <w:right w:val="nil"/>
          <w:between w:val="nil"/>
        </w:pBdr>
        <w:spacing w:line="276" w:lineRule="auto"/>
        <w:rPr>
          <w:rFonts w:ascii="Arial" w:eastAsia="Arial" w:hAnsi="Arial" w:cs="Arial"/>
        </w:rPr>
      </w:pPr>
      <w:bookmarkStart w:id="0" w:name="_GoBack"/>
      <w:bookmarkEnd w:id="0"/>
    </w:p>
    <w:p w:rsidR="00F403B9" w:rsidRDefault="00C86DEA">
      <w:pPr>
        <w:pBdr>
          <w:top w:val="nil"/>
          <w:left w:val="nil"/>
          <w:bottom w:val="nil"/>
          <w:right w:val="nil"/>
          <w:between w:val="nil"/>
        </w:pBdr>
        <w:spacing w:line="276" w:lineRule="auto"/>
        <w:rPr>
          <w:rFonts w:ascii="Arial" w:eastAsia="Arial" w:hAnsi="Arial" w:cs="Arial"/>
        </w:rPr>
      </w:pPr>
      <w:r w:rsidRPr="004335DA">
        <w:rPr>
          <w:rFonts w:ascii="Arial" w:eastAsia="Arial" w:hAnsi="Arial" w:cs="Arial"/>
        </w:rPr>
        <w:t xml:space="preserve">Gregory Stevenson, MA  </w:t>
      </w:r>
    </w:p>
    <w:p w:rsidR="00731E21" w:rsidRDefault="00731E21">
      <w:pPr>
        <w:pBdr>
          <w:top w:val="nil"/>
          <w:left w:val="nil"/>
          <w:bottom w:val="nil"/>
          <w:right w:val="nil"/>
          <w:between w:val="nil"/>
        </w:pBdr>
        <w:spacing w:line="276" w:lineRule="auto"/>
        <w:rPr>
          <w:rFonts w:ascii="Arial" w:eastAsia="Arial" w:hAnsi="Arial" w:cs="Arial"/>
        </w:rPr>
      </w:pPr>
    </w:p>
    <w:p w:rsidR="00731E21" w:rsidRDefault="00731E21" w:rsidP="00731E21">
      <w:pPr>
        <w:jc w:val="center"/>
        <w:rPr>
          <w:rFonts w:ascii="Arial" w:eastAsia="Arial" w:hAnsi="Arial" w:cs="Arial"/>
        </w:rPr>
      </w:pPr>
      <w:r w:rsidRPr="004335DA">
        <w:rPr>
          <w:rFonts w:ascii="Arial" w:eastAsia="Arial" w:hAnsi="Arial" w:cs="Arial"/>
        </w:rPr>
        <w:t>________________________________________</w:t>
      </w:r>
    </w:p>
    <w:p w:rsidR="00731E21" w:rsidRDefault="00731E21" w:rsidP="00731E21">
      <w:pPr>
        <w:jc w:val="center"/>
        <w:rPr>
          <w:rFonts w:ascii="Arial" w:eastAsia="Arial" w:hAnsi="Arial" w:cs="Arial"/>
        </w:rPr>
      </w:pPr>
      <w:r>
        <w:rPr>
          <w:rFonts w:ascii="Arial" w:eastAsia="Arial" w:hAnsi="Arial" w:cs="Arial"/>
        </w:rPr>
        <w:t xml:space="preserve">Print </w:t>
      </w:r>
      <w:r w:rsidRPr="004335DA">
        <w:rPr>
          <w:rFonts w:ascii="Arial" w:eastAsia="Arial" w:hAnsi="Arial" w:cs="Arial"/>
        </w:rPr>
        <w:t xml:space="preserve">Student </w:t>
      </w:r>
      <w:r>
        <w:rPr>
          <w:rFonts w:ascii="Arial" w:eastAsia="Arial" w:hAnsi="Arial" w:cs="Arial"/>
        </w:rPr>
        <w:t>Name</w:t>
      </w:r>
    </w:p>
    <w:p w:rsidR="00731E21" w:rsidRPr="004335DA" w:rsidRDefault="00731E21" w:rsidP="00731E21">
      <w:pPr>
        <w:jc w:val="center"/>
        <w:rPr>
          <w:rFonts w:ascii="Arial" w:eastAsia="Arial" w:hAnsi="Arial" w:cs="Arial"/>
        </w:rPr>
      </w:pPr>
    </w:p>
    <w:p w:rsidR="00E83C5D" w:rsidRPr="004335DA" w:rsidRDefault="00C86DEA" w:rsidP="00E83C5D">
      <w:pPr>
        <w:pBdr>
          <w:top w:val="nil"/>
          <w:left w:val="nil"/>
          <w:bottom w:val="nil"/>
          <w:right w:val="nil"/>
          <w:between w:val="nil"/>
        </w:pBdr>
        <w:spacing w:line="276" w:lineRule="auto"/>
        <w:rPr>
          <w:rFonts w:ascii="Arial" w:eastAsia="Arial" w:hAnsi="Arial" w:cs="Arial"/>
        </w:rPr>
      </w:pPr>
      <w:r w:rsidRPr="004335DA">
        <w:rPr>
          <w:rFonts w:ascii="Arial" w:eastAsia="Arial" w:hAnsi="Arial" w:cs="Arial"/>
        </w:rPr>
        <w:tab/>
      </w:r>
      <w:r w:rsidRPr="004335DA">
        <w:rPr>
          <w:rFonts w:ascii="Arial" w:eastAsia="Arial" w:hAnsi="Arial" w:cs="Arial"/>
        </w:rPr>
        <w:tab/>
      </w:r>
    </w:p>
    <w:p w:rsidR="00E83C5D" w:rsidRPr="004335DA" w:rsidRDefault="00E83C5D">
      <w:pPr>
        <w:rPr>
          <w:rFonts w:ascii="Arial" w:eastAsia="Arial" w:hAnsi="Arial" w:cs="Arial"/>
        </w:rPr>
      </w:pPr>
      <w:r w:rsidRPr="004335DA">
        <w:rPr>
          <w:rFonts w:ascii="Arial" w:eastAsia="Arial" w:hAnsi="Arial" w:cs="Arial"/>
        </w:rPr>
        <w:t>________________________________________</w:t>
      </w:r>
      <w:r w:rsidRPr="004335DA">
        <w:rPr>
          <w:rFonts w:ascii="Arial" w:eastAsia="Arial" w:hAnsi="Arial" w:cs="Arial"/>
        </w:rPr>
        <w:tab/>
        <w:t>______________________________________</w:t>
      </w:r>
    </w:p>
    <w:p w:rsidR="00E83C5D" w:rsidRPr="004335DA" w:rsidRDefault="00E83C5D">
      <w:pPr>
        <w:rPr>
          <w:rFonts w:ascii="Arial" w:eastAsia="Arial" w:hAnsi="Arial" w:cs="Arial"/>
        </w:rPr>
      </w:pPr>
      <w:r w:rsidRPr="004335DA">
        <w:rPr>
          <w:rFonts w:ascii="Arial" w:eastAsia="Arial" w:hAnsi="Arial" w:cs="Arial"/>
        </w:rPr>
        <w:t>Student Signature</w:t>
      </w:r>
      <w:r w:rsidRPr="004335DA">
        <w:rPr>
          <w:rFonts w:ascii="Arial" w:eastAsia="Arial" w:hAnsi="Arial" w:cs="Arial"/>
        </w:rPr>
        <w:tab/>
      </w:r>
      <w:r w:rsidRPr="004335DA">
        <w:rPr>
          <w:rFonts w:ascii="Arial" w:eastAsia="Arial" w:hAnsi="Arial" w:cs="Arial"/>
        </w:rPr>
        <w:tab/>
      </w:r>
      <w:r w:rsidRPr="004335DA">
        <w:rPr>
          <w:rFonts w:ascii="Arial" w:eastAsia="Arial" w:hAnsi="Arial" w:cs="Arial"/>
        </w:rPr>
        <w:tab/>
      </w:r>
      <w:r w:rsidRPr="004335DA">
        <w:rPr>
          <w:rFonts w:ascii="Arial" w:eastAsia="Arial" w:hAnsi="Arial" w:cs="Arial"/>
        </w:rPr>
        <w:tab/>
      </w:r>
      <w:r w:rsidRPr="004335DA">
        <w:rPr>
          <w:rFonts w:ascii="Arial" w:eastAsia="Arial" w:hAnsi="Arial" w:cs="Arial"/>
        </w:rPr>
        <w:tab/>
        <w:t>Date</w:t>
      </w:r>
    </w:p>
    <w:p w:rsidR="00E83C5D" w:rsidRPr="004335DA" w:rsidRDefault="00E83C5D">
      <w:pPr>
        <w:rPr>
          <w:rFonts w:ascii="Arial" w:eastAsia="Arial" w:hAnsi="Arial" w:cs="Arial"/>
        </w:rPr>
      </w:pPr>
    </w:p>
    <w:p w:rsidR="00E83C5D" w:rsidRPr="004335DA" w:rsidRDefault="00E83C5D">
      <w:pPr>
        <w:rPr>
          <w:rFonts w:ascii="Arial" w:eastAsia="Arial" w:hAnsi="Arial" w:cs="Arial"/>
        </w:rPr>
      </w:pPr>
    </w:p>
    <w:p w:rsidR="00E83C5D" w:rsidRPr="004335DA" w:rsidRDefault="00E83C5D" w:rsidP="00E83C5D">
      <w:pPr>
        <w:rPr>
          <w:rFonts w:ascii="Arial" w:eastAsia="Arial" w:hAnsi="Arial" w:cs="Arial"/>
        </w:rPr>
      </w:pPr>
      <w:r w:rsidRPr="004335DA">
        <w:rPr>
          <w:rFonts w:ascii="Arial" w:eastAsia="Arial" w:hAnsi="Arial" w:cs="Arial"/>
        </w:rPr>
        <w:t>________________________________________</w:t>
      </w:r>
      <w:r w:rsidRPr="004335DA">
        <w:rPr>
          <w:rFonts w:ascii="Arial" w:eastAsia="Arial" w:hAnsi="Arial" w:cs="Arial"/>
        </w:rPr>
        <w:tab/>
        <w:t>______________________________________</w:t>
      </w:r>
    </w:p>
    <w:p w:rsidR="00E83C5D" w:rsidRPr="004335DA" w:rsidRDefault="00E83C5D">
      <w:pPr>
        <w:rPr>
          <w:rFonts w:ascii="Arial" w:eastAsia="Arial" w:hAnsi="Arial" w:cs="Arial"/>
        </w:rPr>
      </w:pPr>
      <w:r w:rsidRPr="004335DA">
        <w:rPr>
          <w:rFonts w:ascii="Arial" w:eastAsia="Arial" w:hAnsi="Arial" w:cs="Arial"/>
        </w:rPr>
        <w:t>Parent Signature</w:t>
      </w:r>
      <w:r w:rsidRPr="004335DA">
        <w:rPr>
          <w:rFonts w:ascii="Arial" w:eastAsia="Arial" w:hAnsi="Arial" w:cs="Arial"/>
        </w:rPr>
        <w:tab/>
      </w:r>
      <w:r w:rsidRPr="004335DA">
        <w:rPr>
          <w:rFonts w:ascii="Arial" w:eastAsia="Arial" w:hAnsi="Arial" w:cs="Arial"/>
        </w:rPr>
        <w:tab/>
      </w:r>
      <w:r w:rsidRPr="004335DA">
        <w:rPr>
          <w:rFonts w:ascii="Arial" w:eastAsia="Arial" w:hAnsi="Arial" w:cs="Arial"/>
        </w:rPr>
        <w:tab/>
      </w:r>
      <w:r w:rsidRPr="004335DA">
        <w:rPr>
          <w:rFonts w:ascii="Arial" w:eastAsia="Arial" w:hAnsi="Arial" w:cs="Arial"/>
        </w:rPr>
        <w:tab/>
      </w:r>
      <w:r w:rsidRPr="004335DA">
        <w:rPr>
          <w:rFonts w:ascii="Arial" w:eastAsia="Arial" w:hAnsi="Arial" w:cs="Arial"/>
        </w:rPr>
        <w:tab/>
        <w:t>Date</w:t>
      </w:r>
      <w:r w:rsidRPr="004335DA">
        <w:rPr>
          <w:rFonts w:ascii="Arial" w:eastAsia="Arial" w:hAnsi="Arial" w:cs="Arial"/>
        </w:rPr>
        <w:br w:type="page"/>
      </w:r>
    </w:p>
    <w:p w:rsidR="00F403B9" w:rsidRPr="004335DA" w:rsidRDefault="00C86DEA">
      <w:pPr>
        <w:pBdr>
          <w:top w:val="nil"/>
          <w:left w:val="nil"/>
          <w:bottom w:val="nil"/>
          <w:right w:val="nil"/>
          <w:between w:val="nil"/>
        </w:pBdr>
        <w:spacing w:line="276" w:lineRule="auto"/>
        <w:ind w:left="3600" w:firstLine="720"/>
        <w:rPr>
          <w:rFonts w:ascii="Arial" w:eastAsia="Arial" w:hAnsi="Arial" w:cs="Arial"/>
        </w:rPr>
      </w:pPr>
      <w:r w:rsidRPr="004335DA">
        <w:rPr>
          <w:rFonts w:ascii="Arial" w:eastAsia="Arial" w:hAnsi="Arial" w:cs="Arial"/>
        </w:rPr>
        <w:lastRenderedPageBreak/>
        <w:tab/>
      </w:r>
      <w:r w:rsidRPr="004335DA">
        <w:rPr>
          <w:rFonts w:ascii="Arial" w:eastAsia="Arial" w:hAnsi="Arial" w:cs="Arial"/>
        </w:rPr>
        <w:tab/>
      </w:r>
      <w:r w:rsidRPr="004335DA">
        <w:rPr>
          <w:rFonts w:ascii="Arial" w:eastAsia="Arial" w:hAnsi="Arial" w:cs="Arial"/>
        </w:rPr>
        <w:tab/>
      </w:r>
    </w:p>
    <w:p w:rsidR="00F403B9" w:rsidRDefault="00C86DEA">
      <w:pPr>
        <w:pBdr>
          <w:top w:val="nil"/>
          <w:left w:val="nil"/>
          <w:bottom w:val="nil"/>
          <w:right w:val="nil"/>
          <w:between w:val="nil"/>
        </w:pBdr>
        <w:spacing w:line="276" w:lineRule="auto"/>
        <w:rPr>
          <w:rFonts w:ascii="Arial" w:eastAsia="Arial" w:hAnsi="Arial" w:cs="Arial"/>
        </w:rPr>
      </w:pPr>
      <w:r w:rsidRPr="004335DA">
        <w:rPr>
          <w:rFonts w:ascii="Arial" w:eastAsia="Arial" w:hAnsi="Arial" w:cs="Arial"/>
        </w:rPr>
        <w:t>Importance of Regular Attendance</w:t>
      </w:r>
    </w:p>
    <w:p w:rsidR="004335DA" w:rsidRPr="004335DA" w:rsidRDefault="004335DA">
      <w:pPr>
        <w:pBdr>
          <w:top w:val="nil"/>
          <w:left w:val="nil"/>
          <w:bottom w:val="nil"/>
          <w:right w:val="nil"/>
          <w:between w:val="nil"/>
        </w:pBdr>
        <w:spacing w:line="276" w:lineRule="auto"/>
        <w:rPr>
          <w:rFonts w:ascii="Arial" w:eastAsia="Arial" w:hAnsi="Arial" w:cs="Arial"/>
        </w:rPr>
      </w:pPr>
    </w:p>
    <w:p w:rsidR="00F403B9" w:rsidRPr="004335DA" w:rsidRDefault="00C86DEA">
      <w:pPr>
        <w:spacing w:after="160" w:line="360" w:lineRule="auto"/>
        <w:rPr>
          <w:rFonts w:ascii="Arial" w:eastAsia="Arial" w:hAnsi="Arial" w:cs="Arial"/>
        </w:rPr>
      </w:pPr>
      <w:r w:rsidRPr="004335DA">
        <w:rPr>
          <w:rFonts w:ascii="Arial" w:eastAsia="Arial" w:hAnsi="Arial" w:cs="Arial"/>
        </w:rPr>
        <w:t xml:space="preserve">Consistent school attendance is critical for many reasons. When students miss school, they miss instruction, and playing catch up may be very difficult, especially in older grades. Daily attendance is like building a wall. As a student attends school each day, each lesson adds a block to the wall. When a student is chronically absent, they miss blocks of learning, causing gaps or holes, which can have a negative impact on their academic achievement in future grades. Also encouraging students to attend school every day sends the message to students that school is important and should be taken seriously! </w:t>
      </w:r>
    </w:p>
    <w:p w:rsidR="00F403B9" w:rsidRPr="004335DA" w:rsidRDefault="00C86DEA">
      <w:pPr>
        <w:pStyle w:val="Heading2"/>
        <w:keepNext w:val="0"/>
        <w:keepLines w:val="0"/>
        <w:widowControl/>
        <w:spacing w:before="300" w:after="160" w:line="264" w:lineRule="auto"/>
        <w:jc w:val="left"/>
        <w:rPr>
          <w:rFonts w:ascii="Arial" w:eastAsia="Arial" w:hAnsi="Arial" w:cs="Arial"/>
          <w:b w:val="0"/>
          <w:sz w:val="20"/>
          <w:szCs w:val="20"/>
        </w:rPr>
      </w:pPr>
      <w:bookmarkStart w:id="1" w:name="_xu8lixhzithh" w:colFirst="0" w:colLast="0"/>
      <w:bookmarkEnd w:id="1"/>
      <w:r w:rsidRPr="004335DA">
        <w:rPr>
          <w:rFonts w:ascii="Arial" w:eastAsia="Arial" w:hAnsi="Arial" w:cs="Arial"/>
          <w:b w:val="0"/>
          <w:sz w:val="20"/>
          <w:szCs w:val="20"/>
        </w:rPr>
        <w:t>What Is Chronic Absenteeism?</w:t>
      </w:r>
    </w:p>
    <w:p w:rsidR="00F403B9" w:rsidRPr="004335DA" w:rsidRDefault="00C86DEA">
      <w:pPr>
        <w:spacing w:after="160" w:line="360" w:lineRule="auto"/>
        <w:rPr>
          <w:rFonts w:ascii="Arial" w:eastAsia="Arial" w:hAnsi="Arial" w:cs="Arial"/>
        </w:rPr>
      </w:pPr>
      <w:r w:rsidRPr="004335DA">
        <w:rPr>
          <w:rFonts w:ascii="Arial" w:eastAsia="Arial" w:hAnsi="Arial" w:cs="Arial"/>
        </w:rPr>
        <w:t xml:space="preserve">According to the Education Commission of the States, the average number of school days in most school years is 180 days. The criteria for chronic absenteeism varies, but generally students who miss 10 or more days of school or 10% or greater of the school year are considered chronically absent. It is very important that students, as much as possible, attend school every day so that they can receive consistent instruction and so teachers can track student progress and provide interventions and support if necessary. </w:t>
      </w:r>
    </w:p>
    <w:p w:rsidR="00F403B9" w:rsidRPr="004335DA" w:rsidRDefault="00F403B9">
      <w:pPr>
        <w:rPr>
          <w:rFonts w:ascii="Arial" w:eastAsia="Arial" w:hAnsi="Arial" w:cs="Arial"/>
        </w:rPr>
      </w:pPr>
    </w:p>
    <w:p w:rsidR="00F403B9" w:rsidRPr="004335DA" w:rsidRDefault="00F403B9">
      <w:pPr>
        <w:pBdr>
          <w:top w:val="nil"/>
          <w:left w:val="nil"/>
          <w:bottom w:val="nil"/>
          <w:right w:val="nil"/>
          <w:between w:val="nil"/>
        </w:pBdr>
      </w:pPr>
    </w:p>
    <w:p w:rsidR="00F403B9" w:rsidRPr="004335DA" w:rsidRDefault="00F403B9">
      <w:pPr>
        <w:pBdr>
          <w:top w:val="nil"/>
          <w:left w:val="nil"/>
          <w:bottom w:val="nil"/>
          <w:right w:val="nil"/>
          <w:between w:val="nil"/>
        </w:pBdr>
        <w:jc w:val="center"/>
      </w:pPr>
    </w:p>
    <w:p w:rsidR="00F403B9" w:rsidRPr="004335DA" w:rsidRDefault="00F403B9">
      <w:pPr>
        <w:pBdr>
          <w:top w:val="nil"/>
          <w:left w:val="nil"/>
          <w:bottom w:val="nil"/>
          <w:right w:val="nil"/>
          <w:between w:val="nil"/>
        </w:pBdr>
      </w:pPr>
    </w:p>
    <w:p w:rsidR="00F403B9" w:rsidRPr="004335DA" w:rsidRDefault="00F403B9">
      <w:pPr>
        <w:pBdr>
          <w:top w:val="nil"/>
          <w:left w:val="nil"/>
          <w:bottom w:val="nil"/>
          <w:right w:val="nil"/>
          <w:between w:val="nil"/>
        </w:pBdr>
        <w:jc w:val="both"/>
      </w:pPr>
    </w:p>
    <w:sectPr w:rsidR="00F403B9" w:rsidRPr="004335DA" w:rsidSect="00E83C5D">
      <w:headerReference w:type="default" r:id="rId8"/>
      <w:pgSz w:w="12240" w:h="15840"/>
      <w:pgMar w:top="2070" w:right="117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3C0" w:rsidRDefault="00C86DEA">
      <w:r>
        <w:separator/>
      </w:r>
    </w:p>
  </w:endnote>
  <w:endnote w:type="continuationSeparator" w:id="0">
    <w:p w:rsidR="006613C0" w:rsidRDefault="00C8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Black Chancery">
    <w:altName w:val="Times New Roman"/>
    <w:charset w:val="00"/>
    <w:family w:val="auto"/>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3C0" w:rsidRDefault="00C86DEA">
      <w:r>
        <w:separator/>
      </w:r>
    </w:p>
  </w:footnote>
  <w:footnote w:type="continuationSeparator" w:id="0">
    <w:p w:rsidR="006613C0" w:rsidRDefault="00C86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B9" w:rsidRDefault="00C86DEA">
    <w:pPr>
      <w:pBdr>
        <w:top w:val="nil"/>
        <w:left w:val="nil"/>
        <w:bottom w:val="nil"/>
        <w:right w:val="nil"/>
        <w:between w:val="nil"/>
      </w:pBdr>
      <w:tabs>
        <w:tab w:val="center" w:pos="4320"/>
        <w:tab w:val="right" w:pos="8640"/>
      </w:tabs>
    </w:pPr>
    <w:r>
      <w:rPr>
        <w:noProof/>
      </w:rPr>
      <mc:AlternateContent>
        <mc:Choice Requires="wpg">
          <w:drawing>
            <wp:anchor distT="0" distB="0" distL="114300" distR="114300" simplePos="0" relativeHeight="251658240" behindDoc="0" locked="0" layoutInCell="1" hidden="0" allowOverlap="1" wp14:anchorId="13BB60D6" wp14:editId="167E9D94">
              <wp:simplePos x="0" y="0"/>
              <wp:positionH relativeFrom="margin">
                <wp:posOffset>3009900</wp:posOffset>
              </wp:positionH>
              <wp:positionV relativeFrom="paragraph">
                <wp:posOffset>114300</wp:posOffset>
              </wp:positionV>
              <wp:extent cx="3416300" cy="1079500"/>
              <wp:effectExtent l="0" t="0" r="0" b="0"/>
              <wp:wrapNone/>
              <wp:docPr id="2" name=""/>
              <wp:cNvGraphicFramePr/>
              <a:graphic xmlns:a="http://schemas.openxmlformats.org/drawingml/2006/main">
                <a:graphicData uri="http://schemas.microsoft.com/office/word/2010/wordprocessingShape">
                  <wps:wsp>
                    <wps:cNvSpPr/>
                    <wps:spPr>
                      <a:xfrm>
                        <a:off x="3637850" y="3240250"/>
                        <a:ext cx="3416300" cy="1079500"/>
                      </a:xfrm>
                      <a:prstGeom prst="rect">
                        <a:avLst/>
                      </a:prstGeom>
                      <a:solidFill>
                        <a:srgbClr val="FFFFFF"/>
                      </a:solidFill>
                      <a:ln w="9525" cap="rnd" cmpd="sng">
                        <a:solidFill>
                          <a:srgbClr val="000000"/>
                        </a:solidFill>
                        <a:prstDash val="solid"/>
                        <a:miter lim="8000"/>
                        <a:headEnd type="none" w="sm" len="sm"/>
                        <a:tailEnd type="none" w="sm" len="sm"/>
                      </a:ln>
                    </wps:spPr>
                    <wps:txbx>
                      <w:txbxContent>
                        <w:p w:rsidR="00F403B9" w:rsidRDefault="00C86DEA">
                          <w:pPr>
                            <w:jc w:val="center"/>
                            <w:textDirection w:val="btLr"/>
                          </w:pPr>
                          <w:r>
                            <w:rPr>
                              <w:rFonts w:ascii="Black Chancery" w:eastAsia="Black Chancery" w:hAnsi="Black Chancery" w:cs="Black Chancery"/>
                              <w:color w:val="000000"/>
                              <w:sz w:val="38"/>
                            </w:rPr>
                            <w:t>Carpe Diem High School</w:t>
                          </w:r>
                        </w:p>
                        <w:p w:rsidR="00F403B9" w:rsidRDefault="00C86DEA">
                          <w:pPr>
                            <w:jc w:val="center"/>
                            <w:textDirection w:val="btLr"/>
                          </w:pPr>
                          <w:r>
                            <w:rPr>
                              <w:color w:val="000000"/>
                            </w:rPr>
                            <w:t>199 Fair Street</w:t>
                          </w:r>
                        </w:p>
                        <w:p w:rsidR="00F403B9" w:rsidRDefault="00C86DEA">
                          <w:pPr>
                            <w:jc w:val="center"/>
                            <w:textDirection w:val="btLr"/>
                          </w:pPr>
                          <w:r>
                            <w:rPr>
                              <w:color w:val="000000"/>
                            </w:rPr>
                            <w:t>Petaluma, CA  94952</w:t>
                          </w:r>
                        </w:p>
                        <w:p w:rsidR="00F403B9" w:rsidRDefault="00F403B9">
                          <w:pPr>
                            <w:jc w:val="center"/>
                            <w:textDirection w:val="btLr"/>
                          </w:pPr>
                        </w:p>
                        <w:p w:rsidR="00F403B9" w:rsidRDefault="00C86DEA">
                          <w:pPr>
                            <w:jc w:val="center"/>
                            <w:textDirection w:val="btLr"/>
                          </w:pPr>
                          <w:r>
                            <w:rPr>
                              <w:color w:val="000000"/>
                              <w:sz w:val="22"/>
                            </w:rPr>
                            <w:t xml:space="preserve">Gregory Stevenson, Principal                </w:t>
                          </w:r>
                          <w:r>
                            <w:rPr>
                              <w:color w:val="000000"/>
                            </w:rPr>
                            <w:t>(707) 778-4796</w:t>
                          </w:r>
                        </w:p>
                        <w:p w:rsidR="00F403B9" w:rsidRDefault="00F403B9">
                          <w:pPr>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3009900</wp:posOffset>
              </wp:positionH>
              <wp:positionV relativeFrom="paragraph">
                <wp:posOffset>114300</wp:posOffset>
              </wp:positionV>
              <wp:extent cx="3416300" cy="107950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416300" cy="10795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126FF436" wp14:editId="6BF86CFE">
              <wp:simplePos x="0" y="0"/>
              <wp:positionH relativeFrom="margin">
                <wp:posOffset>-406399</wp:posOffset>
              </wp:positionH>
              <wp:positionV relativeFrom="paragraph">
                <wp:posOffset>114300</wp:posOffset>
              </wp:positionV>
              <wp:extent cx="3378200" cy="1079500"/>
              <wp:effectExtent l="0" t="0" r="0" b="0"/>
              <wp:wrapNone/>
              <wp:docPr id="1" name=""/>
              <wp:cNvGraphicFramePr/>
              <a:graphic xmlns:a="http://schemas.openxmlformats.org/drawingml/2006/main">
                <a:graphicData uri="http://schemas.microsoft.com/office/word/2010/wordprocessingShape">
                  <wps:wsp>
                    <wps:cNvSpPr/>
                    <wps:spPr>
                      <a:xfrm>
                        <a:off x="3656900" y="3240250"/>
                        <a:ext cx="3378200" cy="1079500"/>
                      </a:xfrm>
                      <a:prstGeom prst="rect">
                        <a:avLst/>
                      </a:prstGeom>
                      <a:solidFill>
                        <a:srgbClr val="FFFFFF"/>
                      </a:solidFill>
                      <a:ln w="9525" cap="rnd" cmpd="sng">
                        <a:solidFill>
                          <a:srgbClr val="000000"/>
                        </a:solidFill>
                        <a:prstDash val="solid"/>
                        <a:miter lim="8000"/>
                        <a:headEnd type="none" w="sm" len="sm"/>
                        <a:tailEnd type="none" w="sm" len="sm"/>
                      </a:ln>
                    </wps:spPr>
                    <wps:txbx>
                      <w:txbxContent>
                        <w:p w:rsidR="00F403B9" w:rsidRDefault="00C86DEA">
                          <w:pPr>
                            <w:jc w:val="center"/>
                            <w:textDirection w:val="btLr"/>
                          </w:pPr>
                          <w:r>
                            <w:rPr>
                              <w:rFonts w:ascii="Black Chancery" w:eastAsia="Black Chancery" w:hAnsi="Black Chancery" w:cs="Black Chancery"/>
                              <w:color w:val="000000"/>
                              <w:sz w:val="38"/>
                            </w:rPr>
                            <w:t>Sonoma Mountain High School</w:t>
                          </w:r>
                        </w:p>
                        <w:p w:rsidR="00F403B9" w:rsidRDefault="00C86DEA">
                          <w:pPr>
                            <w:jc w:val="center"/>
                            <w:textDirection w:val="btLr"/>
                          </w:pPr>
                          <w:r>
                            <w:rPr>
                              <w:color w:val="000000"/>
                            </w:rPr>
                            <w:t>299 Casa Grande Rd.</w:t>
                          </w:r>
                        </w:p>
                        <w:p w:rsidR="00F403B9" w:rsidRDefault="00C86DEA">
                          <w:pPr>
                            <w:jc w:val="center"/>
                            <w:textDirection w:val="btLr"/>
                          </w:pPr>
                          <w:r>
                            <w:rPr>
                              <w:color w:val="000000"/>
                            </w:rPr>
                            <w:t>Petaluma, CA  94954</w:t>
                          </w:r>
                        </w:p>
                        <w:p w:rsidR="00F403B9" w:rsidRDefault="00F403B9">
                          <w:pPr>
                            <w:jc w:val="center"/>
                            <w:textDirection w:val="btLr"/>
                          </w:pPr>
                        </w:p>
                        <w:p w:rsidR="00F403B9" w:rsidRDefault="00C86DEA">
                          <w:pPr>
                            <w:jc w:val="center"/>
                            <w:textDirection w:val="btLr"/>
                          </w:pPr>
                          <w:r>
                            <w:rPr>
                              <w:color w:val="000000"/>
                              <w:sz w:val="22"/>
                            </w:rPr>
                            <w:t xml:space="preserve">Gregory Stevenson, Principal      </w:t>
                          </w:r>
                          <w:r>
                            <w:rPr>
                              <w:color w:val="000000"/>
                            </w:rPr>
                            <w:t>(707) 778-4738</w:t>
                          </w:r>
                        </w:p>
                        <w:p w:rsidR="00F403B9" w:rsidRDefault="00F403B9">
                          <w:pPr>
                            <w:textDirection w:val="btLr"/>
                          </w:pPr>
                        </w:p>
                      </w:txbxContent>
                    </wps:txbx>
                    <wps:bodyPr spcFirstLastPara="1" wrap="square" lIns="91425" tIns="91425" rIns="91425" bIns="91425"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-406399</wp:posOffset>
              </wp:positionH>
              <wp:positionV relativeFrom="paragraph">
                <wp:posOffset>114300</wp:posOffset>
              </wp:positionV>
              <wp:extent cx="3378200" cy="10795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378200" cy="10795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7E2"/>
    <w:multiLevelType w:val="multilevel"/>
    <w:tmpl w:val="ABEAC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EE84804"/>
    <w:multiLevelType w:val="multilevel"/>
    <w:tmpl w:val="11A44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403B9"/>
    <w:rsid w:val="004335DA"/>
    <w:rsid w:val="006613C0"/>
    <w:rsid w:val="00731E21"/>
    <w:rsid w:val="00C86DEA"/>
    <w:rsid w:val="00E83C5D"/>
    <w:rsid w:val="00F40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widowControl w:val="0"/>
      <w:jc w:val="center"/>
      <w:outlineLvl w:val="1"/>
    </w:pPr>
    <w:rPr>
      <w:rFonts w:ascii="Black Chancery" w:eastAsia="Black Chancery" w:hAnsi="Black Chancery" w:cs="Black Chancery"/>
      <w:b/>
      <w:sz w:val="38"/>
      <w:szCs w:val="3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86DEA"/>
    <w:pPr>
      <w:tabs>
        <w:tab w:val="center" w:pos="4680"/>
        <w:tab w:val="right" w:pos="9360"/>
      </w:tabs>
    </w:pPr>
  </w:style>
  <w:style w:type="character" w:customStyle="1" w:styleId="HeaderChar">
    <w:name w:val="Header Char"/>
    <w:basedOn w:val="DefaultParagraphFont"/>
    <w:link w:val="Header"/>
    <w:uiPriority w:val="99"/>
    <w:rsid w:val="00C86DEA"/>
  </w:style>
  <w:style w:type="paragraph" w:styleId="Footer">
    <w:name w:val="footer"/>
    <w:basedOn w:val="Normal"/>
    <w:link w:val="FooterChar"/>
    <w:uiPriority w:val="99"/>
    <w:unhideWhenUsed/>
    <w:rsid w:val="00C86DEA"/>
    <w:pPr>
      <w:tabs>
        <w:tab w:val="center" w:pos="4680"/>
        <w:tab w:val="right" w:pos="9360"/>
      </w:tabs>
    </w:pPr>
  </w:style>
  <w:style w:type="character" w:customStyle="1" w:styleId="FooterChar">
    <w:name w:val="Footer Char"/>
    <w:basedOn w:val="DefaultParagraphFont"/>
    <w:link w:val="Footer"/>
    <w:uiPriority w:val="99"/>
    <w:rsid w:val="00C86D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widowControl w:val="0"/>
      <w:jc w:val="center"/>
      <w:outlineLvl w:val="1"/>
    </w:pPr>
    <w:rPr>
      <w:rFonts w:ascii="Black Chancery" w:eastAsia="Black Chancery" w:hAnsi="Black Chancery" w:cs="Black Chancery"/>
      <w:b/>
      <w:sz w:val="38"/>
      <w:szCs w:val="3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86DEA"/>
    <w:pPr>
      <w:tabs>
        <w:tab w:val="center" w:pos="4680"/>
        <w:tab w:val="right" w:pos="9360"/>
      </w:tabs>
    </w:pPr>
  </w:style>
  <w:style w:type="character" w:customStyle="1" w:styleId="HeaderChar">
    <w:name w:val="Header Char"/>
    <w:basedOn w:val="DefaultParagraphFont"/>
    <w:link w:val="Header"/>
    <w:uiPriority w:val="99"/>
    <w:rsid w:val="00C86DEA"/>
  </w:style>
  <w:style w:type="paragraph" w:styleId="Footer">
    <w:name w:val="footer"/>
    <w:basedOn w:val="Normal"/>
    <w:link w:val="FooterChar"/>
    <w:uiPriority w:val="99"/>
    <w:unhideWhenUsed/>
    <w:rsid w:val="00C86DEA"/>
    <w:pPr>
      <w:tabs>
        <w:tab w:val="center" w:pos="4680"/>
        <w:tab w:val="right" w:pos="9360"/>
      </w:tabs>
    </w:pPr>
  </w:style>
  <w:style w:type="character" w:customStyle="1" w:styleId="FooterChar">
    <w:name w:val="Footer Char"/>
    <w:basedOn w:val="DefaultParagraphFont"/>
    <w:link w:val="Footer"/>
    <w:uiPriority w:val="99"/>
    <w:rsid w:val="00C8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 Corda</dc:creator>
  <cp:lastModifiedBy>Julie A. Corda</cp:lastModifiedBy>
  <cp:revision>5</cp:revision>
  <cp:lastPrinted>2018-08-10T21:13:00Z</cp:lastPrinted>
  <dcterms:created xsi:type="dcterms:W3CDTF">2018-06-07T19:42:00Z</dcterms:created>
  <dcterms:modified xsi:type="dcterms:W3CDTF">2018-08-24T17:00:00Z</dcterms:modified>
</cp:coreProperties>
</file>