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BASKETBALL NOTES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MOVING WITH THE BALL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you must dribble if you want to move with the ball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18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-can only dribble with one hand at a time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18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-once you stop dribbling you may not start again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if not dribbling, you can only move one foot - the other foot must remain in contact with the ground (pivot foot)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-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you may not change which foot is your pivot foot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SCORING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basket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=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2 points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free throw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= 1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c)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basket from be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hind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painted arc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=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3 points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BASIC RULES OF PLAY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the game is started with a “jump ball”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after every basket, the team who is scored upon takes the ball out behind the baseline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any ball that goes out of bounds is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thrown in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at the spot where it went out by team who did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not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touch it last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 “foul” is charged to any player who makes contact with another player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180"/>
        <w:contextualSpacing w:val="1"/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foul when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shooting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=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2 free throws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18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not shooting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-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the ball is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thrown in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by that player’s team from the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ou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t of bounds line nearest where the foul occurred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SHOOTING TECHNIQUE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shooting hand behind the ball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bend your knees to shoot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extend your arm and “flick” your wrist to shoot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“arc” the ball on the shot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DRIBBLING TECHNIQUE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use fingertips to dribble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don’t let the ball come above waist level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look up while dribbling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POSITIONS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guard (2)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forward (2)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center (1)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720"/>
        <w:contextualSpacing w:val="1"/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COURT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</w:rPr>
        <w:drawing>
          <wp:inline distB="114300" distT="114300" distL="114300" distR="114300">
            <wp:extent cx="6645058" cy="498633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058" cy="498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